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проведении аукциона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w:t>
      </w:r>
      <w:r w:rsidR="00963EB9">
        <w:rPr>
          <w:sz w:val="28"/>
          <w:szCs w:val="28"/>
        </w:rPr>
        <w:t>2</w:t>
      </w:r>
      <w:r w:rsidR="00FB7724">
        <w:rPr>
          <w:sz w:val="28"/>
          <w:szCs w:val="28"/>
        </w:rPr>
        <w:t>1</w:t>
      </w:r>
      <w:r w:rsidRPr="00EF08AE">
        <w:rPr>
          <w:sz w:val="28"/>
          <w:szCs w:val="28"/>
        </w:rPr>
        <w:t xml:space="preserve">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963EB9">
        <w:rPr>
          <w:b/>
          <w:sz w:val="28"/>
          <w:szCs w:val="28"/>
        </w:rPr>
        <w:t>______________________</w:t>
      </w:r>
      <w:r w:rsidRPr="00EF08AE">
        <w:rPr>
          <w:b/>
          <w:sz w:val="28"/>
          <w:szCs w:val="28"/>
        </w:rPr>
        <w:t xml:space="preserve">, </w:t>
      </w:r>
      <w:r w:rsidRPr="00EF08AE">
        <w:rPr>
          <w:sz w:val="28"/>
          <w:szCs w:val="28"/>
        </w:rPr>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w:t>
      </w:r>
      <w:proofErr w:type="gramStart"/>
      <w:r w:rsidRPr="00EF08AE">
        <w:rPr>
          <w:sz w:val="28"/>
          <w:szCs w:val="28"/>
        </w:rPr>
        <w:t>_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с даты подписания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УФК по Самарской области (Комитет по управлению муниципальным имуществом городского округа Кинель по Самарской области) Отделение Самара </w:t>
      </w:r>
      <w:r w:rsidR="00A17A50">
        <w:rPr>
          <w:sz w:val="28"/>
          <w:szCs w:val="28"/>
        </w:rPr>
        <w:t>Банка России</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w:t>
      </w:r>
      <w:r w:rsidR="00A17A50">
        <w:rPr>
          <w:sz w:val="28"/>
          <w:szCs w:val="28"/>
        </w:rPr>
        <w:t>02810545370000036</w:t>
      </w:r>
    </w:p>
    <w:p w:rsidR="00396B7E" w:rsidRPr="00EF08AE" w:rsidRDefault="00396B7E" w:rsidP="000E0001">
      <w:pPr>
        <w:autoSpaceDE w:val="0"/>
        <w:autoSpaceDN w:val="0"/>
        <w:adjustRightInd w:val="0"/>
        <w:ind w:firstLine="426"/>
        <w:jc w:val="both"/>
        <w:rPr>
          <w:sz w:val="28"/>
          <w:szCs w:val="28"/>
        </w:rPr>
      </w:pPr>
      <w:r>
        <w:rPr>
          <w:sz w:val="28"/>
          <w:szCs w:val="28"/>
        </w:rPr>
        <w:t>Казначейский счет: 03232643367080004200</w:t>
      </w:r>
      <w:bookmarkStart w:id="0" w:name="_GoBack"/>
      <w:bookmarkEnd w:id="0"/>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w:t>
      </w:r>
      <w:r w:rsidR="00A17A50">
        <w:rPr>
          <w:sz w:val="28"/>
          <w:szCs w:val="28"/>
        </w:rPr>
        <w:t>013601205</w:t>
      </w:r>
      <w:r w:rsidRPr="00EF08AE">
        <w:rPr>
          <w:sz w:val="28"/>
          <w:szCs w:val="28"/>
        </w:rPr>
        <w:t xml:space="preserve"> ОКТМО 36708000</w:t>
      </w:r>
      <w:r w:rsidR="009F0828">
        <w:rPr>
          <w:sz w:val="28"/>
          <w:szCs w:val="28"/>
        </w:rPr>
        <w:t xml:space="preserve"> КБК 60511105012040000120</w:t>
      </w:r>
      <w:r w:rsidRPr="00EF08AE">
        <w:rPr>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  исчисляемый</w:t>
      </w:r>
      <w:proofErr w:type="gramEnd"/>
      <w:r w:rsidRPr="00EF08AE">
        <w:rPr>
          <w:sz w:val="28"/>
          <w:szCs w:val="28"/>
        </w:rPr>
        <w:t xml:space="preserve">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w:t>
      </w:r>
      <w:proofErr w:type="gramStart"/>
      <w:r w:rsidRPr="00EF08AE">
        <w:rPr>
          <w:sz w:val="28"/>
          <w:szCs w:val="28"/>
        </w:rPr>
        <w:t>не возможности</w:t>
      </w:r>
      <w:proofErr w:type="gramEnd"/>
      <w:r w:rsidRPr="00EF08AE">
        <w:rPr>
          <w:sz w:val="28"/>
          <w:szCs w:val="28"/>
        </w:rPr>
        <w:t xml:space="preserve">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8) </w:t>
      </w:r>
      <w:proofErr w:type="gramStart"/>
      <w:r w:rsidRPr="00EF08AE">
        <w:rPr>
          <w:sz w:val="28"/>
          <w:szCs w:val="28"/>
        </w:rPr>
        <w:t>осуществлять  контроль</w:t>
      </w:r>
      <w:proofErr w:type="gramEnd"/>
      <w:r w:rsidRPr="00EF08AE">
        <w:rPr>
          <w:sz w:val="28"/>
          <w:szCs w:val="28"/>
        </w:rPr>
        <w:t>,  за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w:t>
      </w:r>
      <w:proofErr w:type="gramStart"/>
      <w:r w:rsidRPr="00EF08AE">
        <w:rPr>
          <w:sz w:val="28"/>
          <w:szCs w:val="28"/>
        </w:rPr>
        <w:t>Арендатор»</w:t>
      </w:r>
      <w:r w:rsidR="00DC0116" w:rsidRPr="00EF08AE">
        <w:rPr>
          <w:sz w:val="28"/>
          <w:szCs w:val="28"/>
        </w:rPr>
        <w:t>не</w:t>
      </w:r>
      <w:proofErr w:type="gramEnd"/>
      <w:r w:rsidR="00DC0116" w:rsidRPr="00EF08AE">
        <w:rPr>
          <w:sz w:val="28"/>
          <w:szCs w:val="28"/>
        </w:rPr>
        <w:t xml:space="preserve">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договора.Арендатор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течении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t>8.3.</w:t>
      </w:r>
      <w:r w:rsidRPr="00EF08AE">
        <w:rPr>
          <w:sz w:val="28"/>
          <w:szCs w:val="28"/>
        </w:rPr>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0E0001" w:rsidP="000E0001">
      <w:pPr>
        <w:autoSpaceDE w:val="0"/>
        <w:autoSpaceDN w:val="0"/>
        <w:adjustRightInd w:val="0"/>
        <w:ind w:firstLine="426"/>
        <w:jc w:val="both"/>
        <w:rPr>
          <w:sz w:val="28"/>
          <w:szCs w:val="28"/>
        </w:rPr>
      </w:pPr>
      <w:r w:rsidRPr="00EF08AE">
        <w:rPr>
          <w:sz w:val="28"/>
          <w:szCs w:val="28"/>
        </w:rPr>
        <w:t>8.4.</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EF08AE" w:rsidRDefault="000E0001" w:rsidP="000E0001">
      <w:pPr>
        <w:autoSpaceDE w:val="0"/>
        <w:autoSpaceDN w:val="0"/>
        <w:adjustRightInd w:val="0"/>
        <w:ind w:firstLine="426"/>
        <w:jc w:val="both"/>
        <w:rPr>
          <w:sz w:val="28"/>
          <w:szCs w:val="28"/>
        </w:rPr>
      </w:pPr>
      <w:r w:rsidRPr="00EF08AE">
        <w:rPr>
          <w:sz w:val="28"/>
          <w:szCs w:val="28"/>
        </w:rPr>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8.6.</w:t>
      </w:r>
      <w:r w:rsidRPr="00EF08AE">
        <w:rPr>
          <w:sz w:val="28"/>
          <w:szCs w:val="28"/>
        </w:rPr>
        <w:tab/>
        <w:t xml:space="preserve">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w:t>
      </w:r>
      <w:r w:rsidRPr="00EF08AE">
        <w:rPr>
          <w:sz w:val="28"/>
          <w:szCs w:val="28"/>
        </w:rPr>
        <w:lastRenderedPageBreak/>
        <w:t>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Настоящий договор вступает в силу со дня его государственной регистрации в органе, осуществляющем государственную регистрацию прав 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002ED" w:rsidP="000E0001">
      <w:pPr>
        <w:autoSpaceDE w:val="0"/>
        <w:autoSpaceDN w:val="0"/>
        <w:adjustRightInd w:val="0"/>
        <w:ind w:firstLine="426"/>
        <w:jc w:val="both"/>
        <w:rPr>
          <w:sz w:val="28"/>
          <w:szCs w:val="28"/>
        </w:rPr>
      </w:pPr>
      <w:r>
        <w:rPr>
          <w:sz w:val="28"/>
          <w:szCs w:val="28"/>
        </w:rPr>
        <w:t xml:space="preserve"> 10.3</w:t>
      </w:r>
      <w:r w:rsidR="000E0001" w:rsidRPr="00EF08AE">
        <w:rPr>
          <w:sz w:val="28"/>
          <w:szCs w:val="28"/>
        </w:rPr>
        <w:t>.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 А,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r w:rsidR="000002ED">
        <w:rPr>
          <w:b/>
          <w:color w:val="000000"/>
        </w:rPr>
        <w:t>___</w:t>
      </w: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546F"/>
    <w:rsid w:val="000002ED"/>
    <w:rsid w:val="00082EDF"/>
    <w:rsid w:val="000E0001"/>
    <w:rsid w:val="0021206A"/>
    <w:rsid w:val="00351F2E"/>
    <w:rsid w:val="00396B7E"/>
    <w:rsid w:val="004C1323"/>
    <w:rsid w:val="0054546F"/>
    <w:rsid w:val="00631B89"/>
    <w:rsid w:val="00694981"/>
    <w:rsid w:val="00763930"/>
    <w:rsid w:val="008D6A7C"/>
    <w:rsid w:val="00923A56"/>
    <w:rsid w:val="00963EB9"/>
    <w:rsid w:val="0098588D"/>
    <w:rsid w:val="009F0828"/>
    <w:rsid w:val="00A17A50"/>
    <w:rsid w:val="00A22E66"/>
    <w:rsid w:val="00A81134"/>
    <w:rsid w:val="00A95C73"/>
    <w:rsid w:val="00C271A9"/>
    <w:rsid w:val="00DC0116"/>
    <w:rsid w:val="00E56AF1"/>
    <w:rsid w:val="00EF08AE"/>
    <w:rsid w:val="00FB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1B93-E82F-4333-925A-37FD8762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 w:type="paragraph" w:styleId="a4">
    <w:name w:val="Balloon Text"/>
    <w:basedOn w:val="a"/>
    <w:link w:val="a5"/>
    <w:uiPriority w:val="99"/>
    <w:semiHidden/>
    <w:unhideWhenUsed/>
    <w:rsid w:val="00FB7724"/>
    <w:rPr>
      <w:rFonts w:ascii="Segoe UI" w:hAnsi="Segoe UI" w:cs="Segoe UI"/>
      <w:sz w:val="18"/>
      <w:szCs w:val="18"/>
    </w:rPr>
  </w:style>
  <w:style w:type="character" w:customStyle="1" w:styleId="a5">
    <w:name w:val="Текст выноски Знак"/>
    <w:basedOn w:val="a0"/>
    <w:link w:val="a4"/>
    <w:uiPriority w:val="99"/>
    <w:semiHidden/>
    <w:rsid w:val="00FB77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2</cp:lastModifiedBy>
  <cp:revision>17</cp:revision>
  <cp:lastPrinted>2021-05-26T07:19:00Z</cp:lastPrinted>
  <dcterms:created xsi:type="dcterms:W3CDTF">2017-03-03T11:51:00Z</dcterms:created>
  <dcterms:modified xsi:type="dcterms:W3CDTF">2021-06-11T06:20:00Z</dcterms:modified>
</cp:coreProperties>
</file>