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09563C" w:rsidRDefault="00570D5A" w:rsidP="0009563C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от 1</w:t>
      </w:r>
      <w:r w:rsidR="003F4384">
        <w:rPr>
          <w:sz w:val="22"/>
          <w:szCs w:val="22"/>
        </w:rPr>
        <w:t>6</w:t>
      </w:r>
      <w:r>
        <w:rPr>
          <w:sz w:val="22"/>
          <w:szCs w:val="22"/>
        </w:rPr>
        <w:t>.0</w:t>
      </w:r>
      <w:r w:rsidR="003F4384">
        <w:rPr>
          <w:sz w:val="22"/>
          <w:szCs w:val="22"/>
        </w:rPr>
        <w:t>5</w:t>
      </w:r>
      <w:r w:rsidRPr="000D4DEB">
        <w:rPr>
          <w:sz w:val="22"/>
          <w:szCs w:val="22"/>
        </w:rPr>
        <w:t>.201</w:t>
      </w:r>
      <w:r w:rsidR="006F06F7">
        <w:rPr>
          <w:sz w:val="22"/>
          <w:szCs w:val="22"/>
        </w:rPr>
        <w:t>9 г. №1389</w:t>
      </w:r>
      <w:r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 «О проведении </w:t>
      </w:r>
      <w:r w:rsidR="006F06F7">
        <w:rPr>
          <w:sz w:val="22"/>
          <w:szCs w:val="22"/>
        </w:rPr>
        <w:t xml:space="preserve">аукциона </w:t>
      </w:r>
      <w:r w:rsidR="0009563C">
        <w:rPr>
          <w:sz w:val="22"/>
          <w:szCs w:val="22"/>
        </w:rPr>
        <w:t>по продаже</w:t>
      </w:r>
      <w:r w:rsidR="0009563C" w:rsidRPr="000D4DEB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6F06F7">
        <w:rPr>
          <w:sz w:val="22"/>
          <w:szCs w:val="22"/>
        </w:rPr>
        <w:t>вора аренды земельного</w:t>
      </w:r>
      <w:r w:rsidR="003F4384">
        <w:rPr>
          <w:sz w:val="22"/>
          <w:szCs w:val="22"/>
        </w:rPr>
        <w:t xml:space="preserve"> участк</w:t>
      </w:r>
      <w:r w:rsidR="006F06F7">
        <w:rPr>
          <w:sz w:val="22"/>
          <w:szCs w:val="22"/>
        </w:rPr>
        <w:t>а»</w:t>
      </w:r>
      <w:r w:rsidR="003F4384">
        <w:rPr>
          <w:sz w:val="22"/>
          <w:szCs w:val="22"/>
        </w:rPr>
        <w:t>.</w:t>
      </w:r>
    </w:p>
    <w:p w:rsidR="006F06F7" w:rsidRDefault="006F06F7" w:rsidP="006F06F7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03.06</w:t>
      </w:r>
      <w:r w:rsidRPr="000D4DEB">
        <w:rPr>
          <w:sz w:val="22"/>
          <w:szCs w:val="22"/>
        </w:rPr>
        <w:t>.201</w:t>
      </w:r>
      <w:r>
        <w:rPr>
          <w:sz w:val="22"/>
          <w:szCs w:val="22"/>
        </w:rPr>
        <w:t>9 г. №1573</w:t>
      </w:r>
      <w:r w:rsidRPr="000D4DEB">
        <w:rPr>
          <w:sz w:val="22"/>
          <w:szCs w:val="22"/>
        </w:rPr>
        <w:t xml:space="preserve">  «О проведении </w:t>
      </w:r>
      <w:r>
        <w:rPr>
          <w:sz w:val="22"/>
          <w:szCs w:val="22"/>
        </w:rPr>
        <w:t>аукциона на право заключения договора аренды земельного участка».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3F4384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DB2798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B51A06">
        <w:rPr>
          <w:sz w:val="24"/>
          <w:szCs w:val="24"/>
        </w:rPr>
        <w:t xml:space="preserve">на </w:t>
      </w:r>
      <w:r w:rsidR="00B51A06" w:rsidRPr="00B51A06">
        <w:rPr>
          <w:sz w:val="24"/>
          <w:szCs w:val="24"/>
        </w:rPr>
        <w:t>20 (двадцать</w:t>
      </w:r>
      <w:r w:rsidR="00DB2798" w:rsidRPr="00B51A06">
        <w:rPr>
          <w:sz w:val="24"/>
          <w:szCs w:val="24"/>
        </w:rPr>
        <w:t xml:space="preserve">) лет на </w:t>
      </w:r>
      <w:r w:rsidR="00DB2798" w:rsidRPr="003F4384">
        <w:rPr>
          <w:sz w:val="24"/>
          <w:szCs w:val="24"/>
        </w:rPr>
        <w:t>земельный  участок, отнесенный к земля</w:t>
      </w:r>
      <w:r w:rsidR="00FC7500" w:rsidRPr="003F4384">
        <w:rPr>
          <w:sz w:val="24"/>
          <w:szCs w:val="24"/>
        </w:rPr>
        <w:t xml:space="preserve">м населенных пунктов, площадью </w:t>
      </w:r>
      <w:r w:rsidR="003F4384" w:rsidRPr="003F4384">
        <w:rPr>
          <w:sz w:val="24"/>
          <w:szCs w:val="24"/>
        </w:rPr>
        <w:t xml:space="preserve">1500 </w:t>
      </w:r>
      <w:proofErr w:type="spellStart"/>
      <w:r w:rsidR="003F4384" w:rsidRPr="003F4384">
        <w:rPr>
          <w:sz w:val="24"/>
          <w:szCs w:val="24"/>
        </w:rPr>
        <w:t>кв.м</w:t>
      </w:r>
      <w:proofErr w:type="spellEnd"/>
      <w:r w:rsidR="003F4384" w:rsidRPr="003F4384">
        <w:rPr>
          <w:sz w:val="24"/>
          <w:szCs w:val="24"/>
        </w:rPr>
        <w:t>., для индивидуального жилищного строительства, с кадаст</w:t>
      </w:r>
      <w:r w:rsidR="006F06F7">
        <w:rPr>
          <w:sz w:val="24"/>
          <w:szCs w:val="24"/>
        </w:rPr>
        <w:t>ровым номером 63:03:0302001:1295</w:t>
      </w:r>
      <w:r w:rsidR="003F4384" w:rsidRPr="003F4384">
        <w:rPr>
          <w:sz w:val="24"/>
          <w:szCs w:val="24"/>
        </w:rPr>
        <w:t xml:space="preserve">, расположенного по адресу: </w:t>
      </w:r>
      <w:r w:rsidR="003F4384" w:rsidRPr="003F4384">
        <w:rPr>
          <w:b/>
          <w:sz w:val="24"/>
          <w:szCs w:val="24"/>
        </w:rPr>
        <w:t xml:space="preserve">Самарская область, </w:t>
      </w:r>
      <w:proofErr w:type="spellStart"/>
      <w:r w:rsidR="003F4384" w:rsidRPr="003F4384">
        <w:rPr>
          <w:b/>
          <w:sz w:val="24"/>
          <w:szCs w:val="24"/>
        </w:rPr>
        <w:t>г.о.Кинель</w:t>
      </w:r>
      <w:proofErr w:type="spellEnd"/>
      <w:r w:rsidR="003F4384" w:rsidRPr="003F4384">
        <w:rPr>
          <w:b/>
          <w:sz w:val="24"/>
          <w:szCs w:val="24"/>
        </w:rPr>
        <w:t xml:space="preserve">, </w:t>
      </w:r>
      <w:proofErr w:type="spellStart"/>
      <w:r w:rsidR="003F4384" w:rsidRPr="003F4384">
        <w:rPr>
          <w:b/>
          <w:sz w:val="24"/>
          <w:szCs w:val="24"/>
        </w:rPr>
        <w:t>пгт.Усть-Кинельский</w:t>
      </w:r>
      <w:proofErr w:type="spellEnd"/>
      <w:r w:rsidR="003F4384" w:rsidRPr="003F4384">
        <w:rPr>
          <w:b/>
          <w:sz w:val="24"/>
          <w:szCs w:val="24"/>
        </w:rPr>
        <w:t xml:space="preserve">, микрорайон Студенцы, </w:t>
      </w:r>
      <w:proofErr w:type="spellStart"/>
      <w:r w:rsidR="003F4384" w:rsidRPr="003F4384">
        <w:rPr>
          <w:b/>
          <w:sz w:val="24"/>
          <w:szCs w:val="24"/>
        </w:rPr>
        <w:t>ул.Гвардейская</w:t>
      </w:r>
      <w:proofErr w:type="spellEnd"/>
      <w:r w:rsidR="003F4384" w:rsidRPr="003F4384">
        <w:rPr>
          <w:b/>
          <w:sz w:val="24"/>
          <w:szCs w:val="24"/>
        </w:rPr>
        <w:t xml:space="preserve">, </w:t>
      </w:r>
      <w:proofErr w:type="spellStart"/>
      <w:r w:rsidR="003F4384" w:rsidRPr="003F4384">
        <w:rPr>
          <w:b/>
          <w:sz w:val="24"/>
          <w:szCs w:val="24"/>
        </w:rPr>
        <w:t>уч.</w:t>
      </w:r>
      <w:r w:rsidR="006F06F7">
        <w:rPr>
          <w:b/>
          <w:sz w:val="24"/>
          <w:szCs w:val="24"/>
        </w:rPr>
        <w:t>36А</w:t>
      </w:r>
      <w:proofErr w:type="spellEnd"/>
      <w:r w:rsidR="00DB2798" w:rsidRPr="003F4384">
        <w:rPr>
          <w:sz w:val="24"/>
          <w:szCs w:val="24"/>
        </w:rPr>
        <w:t xml:space="preserve">, начальная цена ежегодной арендной платы составляет </w:t>
      </w:r>
      <w:r w:rsidR="006F06F7">
        <w:rPr>
          <w:sz w:val="24"/>
          <w:szCs w:val="24"/>
        </w:rPr>
        <w:t>363</w:t>
      </w:r>
      <w:r w:rsidR="003F4384" w:rsidRPr="003F4384">
        <w:rPr>
          <w:sz w:val="24"/>
          <w:szCs w:val="24"/>
        </w:rPr>
        <w:t>00</w:t>
      </w:r>
      <w:r w:rsidR="00B51A06" w:rsidRPr="003F4384">
        <w:rPr>
          <w:sz w:val="24"/>
          <w:szCs w:val="24"/>
        </w:rPr>
        <w:t xml:space="preserve">  </w:t>
      </w:r>
      <w:r w:rsidR="00DB2798" w:rsidRPr="003F4384">
        <w:rPr>
          <w:sz w:val="24"/>
          <w:szCs w:val="24"/>
        </w:rPr>
        <w:t xml:space="preserve"> руб., шаг </w:t>
      </w:r>
      <w:r w:rsidR="006F06F7">
        <w:rPr>
          <w:sz w:val="24"/>
          <w:szCs w:val="24"/>
        </w:rPr>
        <w:t>10</w:t>
      </w:r>
      <w:r w:rsidR="003F4384" w:rsidRPr="003F4384">
        <w:rPr>
          <w:sz w:val="24"/>
          <w:szCs w:val="24"/>
        </w:rPr>
        <w:t>00</w:t>
      </w:r>
      <w:r w:rsidR="00B51A06" w:rsidRPr="003F4384">
        <w:rPr>
          <w:sz w:val="24"/>
          <w:szCs w:val="24"/>
        </w:rPr>
        <w:t xml:space="preserve"> </w:t>
      </w:r>
      <w:r w:rsidR="00DB2798" w:rsidRPr="003F4384">
        <w:rPr>
          <w:sz w:val="24"/>
          <w:szCs w:val="24"/>
        </w:rPr>
        <w:t xml:space="preserve">руб., задаток </w:t>
      </w:r>
      <w:r w:rsidR="006F06F7">
        <w:rPr>
          <w:sz w:val="24"/>
          <w:szCs w:val="24"/>
        </w:rPr>
        <w:t>72</w:t>
      </w:r>
      <w:r w:rsidR="003F4384" w:rsidRPr="003F4384">
        <w:rPr>
          <w:sz w:val="24"/>
          <w:szCs w:val="24"/>
        </w:rPr>
        <w:t>00</w:t>
      </w:r>
      <w:r w:rsidR="00B51A06" w:rsidRPr="003F4384">
        <w:rPr>
          <w:sz w:val="24"/>
          <w:szCs w:val="24"/>
        </w:rPr>
        <w:t xml:space="preserve"> </w:t>
      </w:r>
      <w:r w:rsidR="00DB2798" w:rsidRPr="003F4384">
        <w:rPr>
          <w:sz w:val="24"/>
          <w:szCs w:val="24"/>
        </w:rPr>
        <w:t xml:space="preserve">руб.  </w:t>
      </w:r>
    </w:p>
    <w:p w:rsidR="00BA76CC" w:rsidRPr="003F4384" w:rsidRDefault="00DB2798" w:rsidP="00BA76CC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>Обременения (ограничения) использования земельного участка</w:t>
      </w:r>
      <w:r w:rsidR="00BA76CC" w:rsidRPr="003F4384">
        <w:rPr>
          <w:sz w:val="24"/>
          <w:szCs w:val="24"/>
        </w:rPr>
        <w:t xml:space="preserve">: </w:t>
      </w:r>
      <w:r w:rsidR="003F4384" w:rsidRPr="003F4384">
        <w:rPr>
          <w:sz w:val="24"/>
          <w:szCs w:val="24"/>
        </w:rPr>
        <w:t>отсутствуют</w:t>
      </w:r>
      <w:r w:rsidR="0083478D" w:rsidRPr="003F4384">
        <w:rPr>
          <w:sz w:val="24"/>
          <w:szCs w:val="24"/>
        </w:rPr>
        <w:t>.</w:t>
      </w:r>
    </w:p>
    <w:p w:rsidR="00DB2798" w:rsidRPr="003F4384" w:rsidRDefault="00DB2798" w:rsidP="00DB2798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B51A06" w:rsidRPr="006F06F7" w:rsidRDefault="00B51A06" w:rsidP="00B51A06">
      <w:pPr>
        <w:ind w:firstLine="567"/>
        <w:rPr>
          <w:sz w:val="24"/>
          <w:szCs w:val="24"/>
        </w:rPr>
      </w:pPr>
      <w:r w:rsidRPr="003F4384">
        <w:rPr>
          <w:b/>
          <w:sz w:val="24"/>
          <w:szCs w:val="24"/>
        </w:rPr>
        <w:t>Лот №</w:t>
      </w:r>
      <w:r w:rsidR="003F4384" w:rsidRPr="003F4384">
        <w:rPr>
          <w:b/>
          <w:sz w:val="24"/>
          <w:szCs w:val="24"/>
        </w:rPr>
        <w:t>2</w:t>
      </w:r>
      <w:r w:rsidRPr="003F4384">
        <w:rPr>
          <w:sz w:val="24"/>
          <w:szCs w:val="24"/>
        </w:rPr>
        <w:t xml:space="preserve"> -  </w:t>
      </w:r>
      <w:r w:rsidRPr="003F4384">
        <w:rPr>
          <w:i/>
          <w:sz w:val="24"/>
          <w:szCs w:val="24"/>
        </w:rPr>
        <w:t xml:space="preserve">право </w:t>
      </w:r>
      <w:r w:rsidRPr="006F06F7">
        <w:rPr>
          <w:i/>
          <w:sz w:val="24"/>
          <w:szCs w:val="24"/>
        </w:rPr>
        <w:t xml:space="preserve">заключения договора аренды сроком </w:t>
      </w:r>
      <w:r w:rsidR="006F06F7" w:rsidRPr="006F06F7">
        <w:rPr>
          <w:sz w:val="24"/>
          <w:szCs w:val="24"/>
        </w:rPr>
        <w:t xml:space="preserve">на 10 (десять) лет на земельный  участок, отнесенный к землям населенных пунктов, площадью 247,00 </w:t>
      </w:r>
      <w:proofErr w:type="spellStart"/>
      <w:r w:rsidR="006F06F7" w:rsidRPr="006F06F7">
        <w:rPr>
          <w:sz w:val="24"/>
          <w:szCs w:val="24"/>
        </w:rPr>
        <w:t>кв.м</w:t>
      </w:r>
      <w:proofErr w:type="spellEnd"/>
      <w:r w:rsidR="006F06F7" w:rsidRPr="006F06F7">
        <w:rPr>
          <w:sz w:val="24"/>
          <w:szCs w:val="24"/>
        </w:rPr>
        <w:t xml:space="preserve">., для магазинов, с кадастровым номером 63:03:0212049:2651, расположенный по адресу: Самарская область, г.Кинель, </w:t>
      </w:r>
      <w:proofErr w:type="spellStart"/>
      <w:r w:rsidR="006F06F7" w:rsidRPr="006F06F7">
        <w:rPr>
          <w:sz w:val="24"/>
          <w:szCs w:val="24"/>
        </w:rPr>
        <w:t>ул.Крымская</w:t>
      </w:r>
      <w:proofErr w:type="spellEnd"/>
      <w:r w:rsidR="006F06F7" w:rsidRPr="006F06F7">
        <w:rPr>
          <w:sz w:val="24"/>
          <w:szCs w:val="24"/>
        </w:rPr>
        <w:t xml:space="preserve">, </w:t>
      </w:r>
      <w:proofErr w:type="spellStart"/>
      <w:r w:rsidR="006F06F7" w:rsidRPr="006F06F7">
        <w:rPr>
          <w:sz w:val="24"/>
          <w:szCs w:val="24"/>
        </w:rPr>
        <w:t>5В</w:t>
      </w:r>
      <w:proofErr w:type="spellEnd"/>
      <w:r w:rsidR="006F06F7" w:rsidRPr="006F06F7">
        <w:rPr>
          <w:sz w:val="24"/>
          <w:szCs w:val="24"/>
        </w:rPr>
        <w:t xml:space="preserve"> начальная цена ежегодной арендной платы составляет 175600 </w:t>
      </w:r>
      <w:r w:rsidRPr="006F06F7">
        <w:rPr>
          <w:sz w:val="24"/>
          <w:szCs w:val="24"/>
        </w:rPr>
        <w:t xml:space="preserve">  руб., шаг </w:t>
      </w:r>
      <w:r w:rsidR="006F06F7">
        <w:rPr>
          <w:sz w:val="24"/>
          <w:szCs w:val="24"/>
        </w:rPr>
        <w:t>52</w:t>
      </w:r>
      <w:r w:rsidRPr="006F06F7">
        <w:rPr>
          <w:sz w:val="24"/>
          <w:szCs w:val="24"/>
        </w:rPr>
        <w:t xml:space="preserve">00 руб., задаток </w:t>
      </w:r>
      <w:r w:rsidR="006F06F7">
        <w:rPr>
          <w:sz w:val="24"/>
          <w:szCs w:val="24"/>
        </w:rPr>
        <w:t>35000</w:t>
      </w:r>
      <w:r w:rsidRPr="006F06F7">
        <w:rPr>
          <w:sz w:val="24"/>
          <w:szCs w:val="24"/>
        </w:rPr>
        <w:t xml:space="preserve"> руб.  </w:t>
      </w:r>
    </w:p>
    <w:p w:rsidR="003F4384" w:rsidRPr="003F4384" w:rsidRDefault="0083478D" w:rsidP="003F4384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 xml:space="preserve">Обременения (ограничения) использования земельного участка: </w:t>
      </w:r>
      <w:r w:rsidR="003F4384" w:rsidRPr="003F4384">
        <w:rPr>
          <w:sz w:val="24"/>
          <w:szCs w:val="24"/>
        </w:rPr>
        <w:t>отсутствуют.</w:t>
      </w:r>
    </w:p>
    <w:p w:rsidR="00B51A06" w:rsidRPr="003F4384" w:rsidRDefault="00B51A06" w:rsidP="00B51A06">
      <w:pPr>
        <w:ind w:firstLine="631"/>
        <w:rPr>
          <w:sz w:val="24"/>
          <w:szCs w:val="24"/>
        </w:rPr>
      </w:pPr>
      <w:r w:rsidRPr="003F4384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0A3369" w:rsidRDefault="00420FF8" w:rsidP="00442174">
      <w:pPr>
        <w:ind w:firstLine="631"/>
        <w:rPr>
          <w:sz w:val="24"/>
          <w:szCs w:val="24"/>
        </w:rPr>
      </w:pPr>
    </w:p>
    <w:p w:rsidR="000B396F" w:rsidRPr="000D4DEB" w:rsidRDefault="009F1CD2" w:rsidP="000B396F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A91952">
        <w:rPr>
          <w:sz w:val="22"/>
        </w:rPr>
        <w:t xml:space="preserve"> ЛОТ №1</w:t>
      </w:r>
    </w:p>
    <w:p w:rsidR="009F1CD2" w:rsidRPr="000D4DEB" w:rsidRDefault="009F1CD2" w:rsidP="009F1CD2">
      <w:pPr>
        <w:ind w:firstLine="426"/>
        <w:rPr>
          <w:sz w:val="22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C738E7" w:rsidRDefault="00C738E7" w:rsidP="00C738E7">
            <w:pPr>
              <w:ind w:firstLine="426"/>
              <w:rPr>
                <w:sz w:val="22"/>
              </w:rPr>
            </w:pPr>
          </w:p>
          <w:p w:rsidR="00C738E7" w:rsidRPr="000D4DEB" w:rsidRDefault="00C738E7" w:rsidP="00C738E7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№2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74"/>
              <w:gridCol w:w="1115"/>
            </w:tblGrid>
            <w:tr w:rsidR="00C738E7" w:rsidRPr="000D4DEB" w:rsidTr="0070157C">
              <w:tc>
                <w:tcPr>
                  <w:tcW w:w="9889" w:type="dxa"/>
                  <w:gridSpan w:val="2"/>
                </w:tcPr>
                <w:p w:rsidR="00C738E7" w:rsidRPr="000D4DEB" w:rsidRDefault="00C738E7" w:rsidP="0070157C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О-1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8934DD" w:rsidRDefault="00C738E7" w:rsidP="0070157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22,5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8934DD" w:rsidRDefault="00C738E7" w:rsidP="0070157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8934DD" w:rsidRDefault="00C738E7" w:rsidP="0070157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для многоквартирной жилой застройки до пяти этажей (включительно (%)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50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90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 xml:space="preserve">Максимальная площадь встроенных и пристроенных помещений нежилого назначения, </w:t>
                  </w:r>
                  <w:proofErr w:type="spellStart"/>
                  <w:r w:rsidRPr="005147F2">
                    <w:rPr>
                      <w:sz w:val="22"/>
                    </w:rPr>
                    <w:t>кв.м</w:t>
                  </w:r>
                  <w:proofErr w:type="spellEnd"/>
                  <w:r w:rsidRPr="005147F2">
                    <w:rPr>
                      <w:sz w:val="22"/>
                    </w:rPr>
      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1000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:rsidR="00C738E7" w:rsidRPr="000D4DEB" w:rsidRDefault="00C738E7" w:rsidP="00C738E7">
            <w:pPr>
              <w:ind w:firstLine="631"/>
              <w:rPr>
                <w:sz w:val="22"/>
              </w:rPr>
            </w:pPr>
          </w:p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A922A2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0B396F">
              <w:rPr>
                <w:sz w:val="22"/>
              </w:rPr>
              <w:t>47,309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73E49" w:rsidRDefault="00973E49" w:rsidP="00973E49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973E49" w:rsidRPr="000D4DEB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>альный часовой расход газа: до 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973E49" w:rsidRPr="000D4DEB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8B43C9">
              <w:rPr>
                <w:sz w:val="22"/>
              </w:rPr>
              <w:t>55,179</w:t>
            </w:r>
            <w:bookmarkStart w:id="0" w:name="_GoBack"/>
            <w:bookmarkEnd w:id="0"/>
            <w:r w:rsidRPr="000D4DEB">
              <w:rPr>
                <w:sz w:val="22"/>
              </w:rPr>
              <w:t xml:space="preserve"> тыс. руб.;</w:t>
            </w:r>
          </w:p>
          <w:p w:rsidR="00973E49" w:rsidRPr="000D4DEB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3. Срок подключения объекта к газораспределительной сети: от одного года до четырех лет в </w:t>
            </w:r>
            <w:r w:rsidRPr="000D4DEB">
              <w:rPr>
                <w:sz w:val="22"/>
              </w:rPr>
              <w:lastRenderedPageBreak/>
              <w:t>зависимости от условий договора на подключение;</w:t>
            </w:r>
          </w:p>
          <w:p w:rsidR="00973E49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 xml:space="preserve">, </w:t>
            </w:r>
            <w:r w:rsidR="000B396F">
              <w:rPr>
                <w:sz w:val="22"/>
              </w:rPr>
              <w:t>Лот №2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0B396F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Default="00653693" w:rsidP="00FF67A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FF67AC">
              <w:rPr>
                <w:sz w:val="22"/>
              </w:rPr>
              <w:t>Запроектировать и проложить участок центрального водопровода до границ земельного участка полиэтиленовой трубой Д=</w:t>
            </w:r>
            <w:proofErr w:type="spellStart"/>
            <w:r w:rsidR="00FF67AC">
              <w:rPr>
                <w:sz w:val="22"/>
              </w:rPr>
              <w:t>110мм</w:t>
            </w:r>
            <w:proofErr w:type="spellEnd"/>
            <w:r w:rsidR="00FF67AC"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2.Точку</w:t>
            </w:r>
            <w:proofErr w:type="spellEnd"/>
            <w:r>
              <w:rPr>
                <w:sz w:val="22"/>
              </w:rPr>
              <w:t xml:space="preserve"> подключения определить проектом от вновь проложенного центрального водопровода по </w:t>
            </w:r>
            <w:proofErr w:type="spellStart"/>
            <w:r>
              <w:rPr>
                <w:sz w:val="22"/>
              </w:rPr>
              <w:t>ул.</w:t>
            </w:r>
            <w:r w:rsidR="00BA3C56">
              <w:rPr>
                <w:sz w:val="22"/>
              </w:rPr>
              <w:t>Гвардейская</w:t>
            </w:r>
            <w:proofErr w:type="spellEnd"/>
            <w:r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</w:t>
            </w:r>
            <w:r w:rsidR="00BA3C56">
              <w:rPr>
                <w:sz w:val="22"/>
              </w:rPr>
              <w:t>656,42</w:t>
            </w:r>
            <w:r>
              <w:rPr>
                <w:sz w:val="22"/>
              </w:rPr>
              <w:t xml:space="preserve"> руб. в соответствии с установле</w:t>
            </w:r>
            <w:r w:rsidR="00BA3C56">
              <w:rPr>
                <w:sz w:val="22"/>
              </w:rPr>
              <w:t>нным тарифом на присоединение 582</w:t>
            </w:r>
            <w:r>
              <w:rPr>
                <w:sz w:val="22"/>
              </w:rPr>
              <w:t>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11.Тариф</w:t>
            </w:r>
            <w:proofErr w:type="spellEnd"/>
            <w:r>
              <w:rPr>
                <w:sz w:val="22"/>
              </w:rPr>
              <w:t xml:space="preserve"> за протяженность от точки подк</w:t>
            </w:r>
            <w:r w:rsidR="00BA3C56">
              <w:rPr>
                <w:sz w:val="22"/>
              </w:rPr>
              <w:t>лючения до объекта заявителя 2 292</w:t>
            </w:r>
            <w:r>
              <w:rPr>
                <w:sz w:val="22"/>
              </w:rPr>
              <w:t>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</w:t>
            </w:r>
          </w:p>
          <w:p w:rsidR="00FF67AC" w:rsidRDefault="00FF67AC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12.Тариф</w:t>
            </w:r>
            <w:proofErr w:type="spellEnd"/>
            <w:r>
              <w:rPr>
                <w:sz w:val="22"/>
              </w:rPr>
              <w:t xml:space="preserve"> з</w:t>
            </w:r>
            <w:r w:rsidR="00BA3C56">
              <w:rPr>
                <w:sz w:val="22"/>
              </w:rPr>
              <w:t xml:space="preserve">а протяженность трубопровод Д=101 до </w:t>
            </w:r>
            <w:proofErr w:type="spellStart"/>
            <w:r w:rsidR="00BA3C56">
              <w:rPr>
                <w:sz w:val="22"/>
              </w:rPr>
              <w:t>150мм</w:t>
            </w:r>
            <w:proofErr w:type="spellEnd"/>
            <w:r w:rsidR="00BA3C56">
              <w:rPr>
                <w:sz w:val="22"/>
              </w:rPr>
              <w:t>. 4262</w:t>
            </w:r>
            <w:r>
              <w:rPr>
                <w:sz w:val="22"/>
              </w:rPr>
              <w:t xml:space="preserve">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BA3C56" w:rsidRDefault="00BA3C56" w:rsidP="00BA3C56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973E49">
              <w:rPr>
                <w:sz w:val="22"/>
              </w:rPr>
              <w:t>2</w:t>
            </w:r>
          </w:p>
          <w:p w:rsidR="00BA3C56" w:rsidRDefault="00BA3C56" w:rsidP="00973E49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973E49">
              <w:rPr>
                <w:sz w:val="22"/>
              </w:rPr>
              <w:t>П</w:t>
            </w:r>
            <w:r>
              <w:rPr>
                <w:sz w:val="22"/>
              </w:rPr>
              <w:t>роложить водопровод</w:t>
            </w:r>
            <w:r w:rsidR="00973E49">
              <w:rPr>
                <w:sz w:val="22"/>
              </w:rPr>
              <w:t xml:space="preserve"> от точки подключения до объекта строительства.</w:t>
            </w:r>
          </w:p>
          <w:p w:rsidR="00BA3C56" w:rsidRDefault="00973E49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</w:t>
            </w:r>
            <w:r w:rsidR="00BA3C56">
              <w:rPr>
                <w:sz w:val="22"/>
              </w:rPr>
              <w:t>.Водопровод</w:t>
            </w:r>
            <w:proofErr w:type="spellEnd"/>
            <w:r w:rsidR="00BA3C56">
              <w:rPr>
                <w:sz w:val="22"/>
              </w:rPr>
              <w:t xml:space="preserve"> в здание проложить полиэтиленовой трубой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Ф25мм</w:t>
            </w:r>
            <w:proofErr w:type="spellEnd"/>
            <w:r>
              <w:rPr>
                <w:sz w:val="22"/>
              </w:rPr>
              <w:t xml:space="preserve"> от проектируемого колодца</w:t>
            </w:r>
            <w:r w:rsidR="00BA3C56">
              <w:rPr>
                <w:sz w:val="22"/>
              </w:rPr>
              <w:t>.</w:t>
            </w:r>
          </w:p>
          <w:p w:rsidR="00BA3C56" w:rsidRDefault="00973E49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</w:t>
            </w:r>
            <w:r w:rsidR="00BA3C56">
              <w:rPr>
                <w:sz w:val="22"/>
              </w:rPr>
              <w:t>.На</w:t>
            </w:r>
            <w:proofErr w:type="spellEnd"/>
            <w:r w:rsidR="00BA3C56"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2000</w:t>
            </w:r>
            <w:r w:rsidR="00BA3C56">
              <w:rPr>
                <w:sz w:val="22"/>
              </w:rPr>
              <w:t>м</w:t>
            </w:r>
            <w:proofErr w:type="spellEnd"/>
            <w:r w:rsidR="00BA3C56">
              <w:rPr>
                <w:sz w:val="22"/>
              </w:rPr>
              <w:t xml:space="preserve"> из ж/б колец.</w:t>
            </w:r>
          </w:p>
          <w:p w:rsidR="00BA3C56" w:rsidRDefault="00973E49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4.В</w:t>
            </w:r>
            <w:proofErr w:type="spellEnd"/>
            <w:r>
              <w:rPr>
                <w:sz w:val="22"/>
              </w:rPr>
              <w:t xml:space="preserve"> проектируемом колодце предусмотреть запорную арматуру</w:t>
            </w:r>
            <w:r w:rsidR="00BA3C56">
              <w:rPr>
                <w:sz w:val="22"/>
              </w:rPr>
              <w:t>.</w:t>
            </w:r>
          </w:p>
          <w:p w:rsidR="00BA3C56" w:rsidRDefault="00973E49" w:rsidP="00BA3C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</w:t>
            </w:r>
            <w:r w:rsidR="00BA3C56">
              <w:rPr>
                <w:sz w:val="22"/>
              </w:rPr>
              <w:t>.В</w:t>
            </w:r>
            <w:proofErr w:type="spellEnd"/>
            <w:r w:rsidR="00BA3C56">
              <w:rPr>
                <w:sz w:val="22"/>
              </w:rPr>
              <w:t xml:space="preserve"> колодце разместить водомерный узел.</w:t>
            </w:r>
          </w:p>
          <w:p w:rsidR="00BA3C56" w:rsidRPr="000D4DEB" w:rsidRDefault="00BA3C56" w:rsidP="00973E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</w:t>
            </w:r>
            <w:r w:rsidR="00973E49">
              <w:rPr>
                <w:sz w:val="22"/>
              </w:rPr>
              <w:t>Предусмотреть</w:t>
            </w:r>
            <w:proofErr w:type="spellEnd"/>
            <w:r w:rsidR="00973E49">
              <w:rPr>
                <w:sz w:val="22"/>
              </w:rPr>
              <w:t xml:space="preserve"> установку приборов учета холодной воды в нежилом здании объекта и согласно </w:t>
            </w:r>
            <w:proofErr w:type="spellStart"/>
            <w:r w:rsidR="00973E49">
              <w:rPr>
                <w:sz w:val="22"/>
              </w:rPr>
              <w:t>п.34</w:t>
            </w:r>
            <w:proofErr w:type="spellEnd"/>
            <w:r w:rsidR="00973E49">
              <w:rPr>
                <w:sz w:val="22"/>
              </w:rPr>
              <w:t xml:space="preserve"> ПП РФ за №307 от </w:t>
            </w:r>
            <w:proofErr w:type="spellStart"/>
            <w:r w:rsidR="00973E49">
              <w:rPr>
                <w:sz w:val="22"/>
              </w:rPr>
              <w:t>23.05.2006г</w:t>
            </w:r>
            <w:proofErr w:type="spellEnd"/>
            <w:r w:rsidR="00973E49">
              <w:rPr>
                <w:sz w:val="22"/>
              </w:rPr>
              <w:t>. на границе эксплуатационной ответственности.</w:t>
            </w:r>
          </w:p>
          <w:p w:rsidR="00BA3C56" w:rsidRPr="000D4DEB" w:rsidRDefault="00BA3C56" w:rsidP="00FF67A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BA3C56">
              <w:rPr>
                <w:sz w:val="22"/>
              </w:rPr>
              <w:t>1</w:t>
            </w:r>
          </w:p>
          <w:p w:rsidR="00BA76CC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973E49" w:rsidRDefault="00973E49" w:rsidP="00BA76CC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973E49" w:rsidRPr="000D4DEB" w:rsidRDefault="00973E49" w:rsidP="00BA76CC">
            <w:pPr>
              <w:rPr>
                <w:sz w:val="22"/>
              </w:rPr>
            </w:pPr>
            <w:r>
              <w:rPr>
                <w:sz w:val="22"/>
              </w:rPr>
              <w:t xml:space="preserve">Точка подключения-существующий коллектор Д </w:t>
            </w:r>
            <w:proofErr w:type="spellStart"/>
            <w:r>
              <w:rPr>
                <w:sz w:val="22"/>
              </w:rPr>
              <w:t>300мм</w:t>
            </w:r>
            <w:proofErr w:type="spellEnd"/>
            <w:r>
              <w:rPr>
                <w:sz w:val="22"/>
              </w:rPr>
              <w:t xml:space="preserve">, проложенный по </w:t>
            </w:r>
            <w:proofErr w:type="spellStart"/>
            <w:r>
              <w:rPr>
                <w:sz w:val="22"/>
              </w:rPr>
              <w:t>ул.Крымская</w:t>
            </w:r>
            <w:proofErr w:type="spellEnd"/>
            <w:r>
              <w:rPr>
                <w:sz w:val="22"/>
              </w:rPr>
              <w:t xml:space="preserve"> г.Кинель Самарская область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916079">
              <w:rPr>
                <w:b/>
                <w:sz w:val="22"/>
              </w:rPr>
              <w:t>начиная с 09.00 часов  17</w:t>
            </w:r>
            <w:r w:rsidR="00BA3C56">
              <w:rPr>
                <w:b/>
                <w:sz w:val="22"/>
              </w:rPr>
              <w:t>.</w:t>
            </w:r>
            <w:r w:rsidRPr="000D4DEB">
              <w:rPr>
                <w:b/>
                <w:sz w:val="22"/>
              </w:rPr>
              <w:t>0</w:t>
            </w:r>
            <w:r w:rsidR="00916079">
              <w:rPr>
                <w:b/>
                <w:sz w:val="22"/>
              </w:rPr>
              <w:t>6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916079">
              <w:rPr>
                <w:b/>
                <w:sz w:val="22"/>
              </w:rPr>
              <w:t>09</w:t>
            </w:r>
            <w:r w:rsidR="00BA3C56">
              <w:rPr>
                <w:b/>
                <w:sz w:val="22"/>
              </w:rPr>
              <w:t>.0</w:t>
            </w:r>
            <w:r w:rsidR="00916079">
              <w:rPr>
                <w:b/>
                <w:sz w:val="22"/>
              </w:rPr>
              <w:t>7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B0472C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B0472C">
              <w:rPr>
                <w:b/>
                <w:sz w:val="22"/>
                <w:szCs w:val="22"/>
              </w:rPr>
              <w:t>1</w:t>
            </w:r>
            <w:r w:rsidR="001B344D">
              <w:rPr>
                <w:b/>
                <w:sz w:val="22"/>
                <w:szCs w:val="22"/>
              </w:rPr>
              <w:t>1.07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BA3C56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1B344D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BA3C56" w:rsidRDefault="00F42EC3" w:rsidP="00B0472C">
            <w:pPr>
              <w:rPr>
                <w:b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A3C56">
              <w:rPr>
                <w:b/>
              </w:rPr>
              <w:t>.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DA548F">
        <w:rPr>
          <w:b/>
          <w:sz w:val="24"/>
          <w:szCs w:val="24"/>
        </w:rPr>
        <w:t>1</w:t>
      </w:r>
      <w:r w:rsidR="001B344D">
        <w:rPr>
          <w:b/>
          <w:sz w:val="24"/>
          <w:szCs w:val="24"/>
        </w:rPr>
        <w:t>5.07</w:t>
      </w:r>
      <w:r w:rsidR="00DA548F">
        <w:rPr>
          <w:b/>
          <w:sz w:val="24"/>
          <w:szCs w:val="24"/>
        </w:rPr>
        <w:t>.201</w:t>
      </w:r>
      <w:r w:rsidR="00BA3C56">
        <w:rPr>
          <w:b/>
          <w:sz w:val="24"/>
          <w:szCs w:val="24"/>
        </w:rPr>
        <w:t>9 в 1</w:t>
      </w:r>
      <w:r w:rsidR="001B344D">
        <w:rPr>
          <w:b/>
          <w:sz w:val="24"/>
          <w:szCs w:val="24"/>
        </w:rPr>
        <w:t>4</w:t>
      </w:r>
      <w:r w:rsidRPr="0039227B">
        <w:rPr>
          <w:b/>
          <w:sz w:val="24"/>
          <w:szCs w:val="24"/>
        </w:rPr>
        <w:t xml:space="preserve"> час. </w:t>
      </w:r>
      <w:r w:rsidR="00BA3C56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DA548F">
        <w:rPr>
          <w:b/>
          <w:sz w:val="22"/>
          <w:szCs w:val="22"/>
        </w:rPr>
        <w:t>1</w:t>
      </w:r>
      <w:r w:rsidR="001B344D">
        <w:rPr>
          <w:b/>
          <w:sz w:val="22"/>
          <w:szCs w:val="22"/>
        </w:rPr>
        <w:t>5.07</w:t>
      </w:r>
      <w:r w:rsidRPr="00B362B6">
        <w:rPr>
          <w:b/>
          <w:sz w:val="22"/>
          <w:szCs w:val="22"/>
        </w:rPr>
        <w:t>.</w:t>
      </w:r>
      <w:r w:rsidR="00BA3C56">
        <w:rPr>
          <w:b/>
          <w:sz w:val="22"/>
          <w:szCs w:val="22"/>
        </w:rPr>
        <w:t>2019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51468"/>
    <w:rsid w:val="00172EB2"/>
    <w:rsid w:val="00184DE7"/>
    <w:rsid w:val="001B344D"/>
    <w:rsid w:val="00200E6E"/>
    <w:rsid w:val="00204B9B"/>
    <w:rsid w:val="00261516"/>
    <w:rsid w:val="002646B0"/>
    <w:rsid w:val="00281D98"/>
    <w:rsid w:val="002D5AD6"/>
    <w:rsid w:val="002F4EC9"/>
    <w:rsid w:val="002F5C36"/>
    <w:rsid w:val="0039227B"/>
    <w:rsid w:val="003B3CFE"/>
    <w:rsid w:val="003F4384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2C6F"/>
    <w:rsid w:val="00653693"/>
    <w:rsid w:val="00662D2A"/>
    <w:rsid w:val="006E6EAE"/>
    <w:rsid w:val="006F06F7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B43C9"/>
    <w:rsid w:val="008D3485"/>
    <w:rsid w:val="008D712C"/>
    <w:rsid w:val="00916079"/>
    <w:rsid w:val="00950CBA"/>
    <w:rsid w:val="00954383"/>
    <w:rsid w:val="0095490A"/>
    <w:rsid w:val="00973E49"/>
    <w:rsid w:val="009907A0"/>
    <w:rsid w:val="009F1CD2"/>
    <w:rsid w:val="00A110E4"/>
    <w:rsid w:val="00A402DB"/>
    <w:rsid w:val="00A91952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3C56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738E7"/>
    <w:rsid w:val="00CA796D"/>
    <w:rsid w:val="00CC4CD5"/>
    <w:rsid w:val="00CD598A"/>
    <w:rsid w:val="00CE1ECF"/>
    <w:rsid w:val="00CF3C66"/>
    <w:rsid w:val="00D16FDE"/>
    <w:rsid w:val="00D86F18"/>
    <w:rsid w:val="00DA548F"/>
    <w:rsid w:val="00DB2798"/>
    <w:rsid w:val="00DF5582"/>
    <w:rsid w:val="00DF66BA"/>
    <w:rsid w:val="00E07318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6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89</cp:revision>
  <cp:lastPrinted>2017-02-22T06:22:00Z</cp:lastPrinted>
  <dcterms:created xsi:type="dcterms:W3CDTF">2017-02-22T04:31:00Z</dcterms:created>
  <dcterms:modified xsi:type="dcterms:W3CDTF">2019-06-10T07:42:00Z</dcterms:modified>
</cp:coreProperties>
</file>