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676F67" w:rsidRDefault="00DB4D1F" w:rsidP="007F6E3F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676F67" w:rsidRPr="00676F67">
        <w:rPr>
          <w:b/>
          <w:szCs w:val="28"/>
        </w:rPr>
        <w:t>О внесении изменений</w:t>
      </w:r>
      <w:r w:rsidR="006E00DA">
        <w:rPr>
          <w:b/>
          <w:szCs w:val="28"/>
        </w:rPr>
        <w:t xml:space="preserve"> и дополнений</w:t>
      </w:r>
      <w:r w:rsidR="00676F67" w:rsidRPr="00676F67">
        <w:rPr>
          <w:b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676F67" w:rsidRPr="00676F67">
        <w:rPr>
          <w:b/>
          <w:szCs w:val="28"/>
        </w:rPr>
        <w:t>Кинель</w:t>
      </w:r>
      <w:proofErr w:type="spellEnd"/>
      <w:r w:rsidR="00676F67" w:rsidRPr="00676F67">
        <w:rPr>
          <w:b/>
          <w:szCs w:val="28"/>
        </w:rPr>
        <w:t xml:space="preserve">  Самарской области,</w:t>
      </w:r>
    </w:p>
    <w:p w:rsidR="00676F67" w:rsidRDefault="00676F67" w:rsidP="007F6E3F">
      <w:pPr>
        <w:spacing w:after="0" w:line="240" w:lineRule="auto"/>
        <w:jc w:val="center"/>
        <w:rPr>
          <w:b/>
          <w:szCs w:val="28"/>
        </w:rPr>
      </w:pPr>
      <w:r w:rsidRPr="00676F67">
        <w:rPr>
          <w:b/>
          <w:szCs w:val="28"/>
        </w:rPr>
        <w:t xml:space="preserve"> </w:t>
      </w:r>
      <w:proofErr w:type="gramStart"/>
      <w:r w:rsidRPr="00676F67">
        <w:rPr>
          <w:b/>
          <w:szCs w:val="28"/>
        </w:rPr>
        <w:t>утвержденную</w:t>
      </w:r>
      <w:proofErr w:type="gramEnd"/>
      <w:r w:rsidRPr="00676F67">
        <w:rPr>
          <w:b/>
          <w:szCs w:val="28"/>
        </w:rPr>
        <w:t xml:space="preserve"> постановлением администрации городского округа </w:t>
      </w:r>
      <w:proofErr w:type="spellStart"/>
      <w:r w:rsidRPr="00676F67">
        <w:rPr>
          <w:b/>
          <w:szCs w:val="28"/>
        </w:rPr>
        <w:t>Кинель</w:t>
      </w:r>
      <w:proofErr w:type="spellEnd"/>
      <w:r w:rsidRPr="00676F67">
        <w:rPr>
          <w:b/>
          <w:szCs w:val="28"/>
        </w:rPr>
        <w:t xml:space="preserve"> Самарской области от 08.12.2016 № 3596 </w:t>
      </w:r>
    </w:p>
    <w:p w:rsidR="00DB4D1F" w:rsidRPr="007F6E3F" w:rsidRDefault="00676F67" w:rsidP="007F6E3F">
      <w:pPr>
        <w:spacing w:after="0" w:line="240" w:lineRule="auto"/>
        <w:jc w:val="center"/>
        <w:rPr>
          <w:b/>
        </w:rPr>
      </w:pPr>
      <w:r w:rsidRPr="00676F67">
        <w:rPr>
          <w:b/>
          <w:szCs w:val="28"/>
        </w:rPr>
        <w:t>(с изменениями от 03.02.2017г., 27.02.2017г., 31.03.2017г.</w:t>
      </w:r>
      <w:r w:rsidR="00E27EBF">
        <w:rPr>
          <w:b/>
          <w:szCs w:val="28"/>
        </w:rPr>
        <w:t>, 11.07.2017г.</w:t>
      </w:r>
      <w:r w:rsidR="00657FC2">
        <w:rPr>
          <w:b/>
          <w:szCs w:val="28"/>
        </w:rPr>
        <w:t>, 07.09.2017г.</w:t>
      </w:r>
      <w:r w:rsidR="00A154A8">
        <w:rPr>
          <w:b/>
          <w:szCs w:val="28"/>
        </w:rPr>
        <w:t>, 23.10.2017г.</w:t>
      </w:r>
      <w:r w:rsidR="006E00DA">
        <w:rPr>
          <w:b/>
          <w:szCs w:val="28"/>
        </w:rPr>
        <w:t>, 23.01.2018г.</w:t>
      </w:r>
      <w:r w:rsidR="00286A5B">
        <w:rPr>
          <w:b/>
          <w:szCs w:val="28"/>
        </w:rPr>
        <w:t>, 20.03.2018г.</w:t>
      </w:r>
      <w:proofErr w:type="gramStart"/>
      <w:r w:rsidR="00286A5B">
        <w:rPr>
          <w:b/>
          <w:szCs w:val="28"/>
        </w:rPr>
        <w:t xml:space="preserve"> </w:t>
      </w:r>
      <w:r w:rsidRPr="00676F67">
        <w:rPr>
          <w:b/>
          <w:szCs w:val="28"/>
        </w:rPr>
        <w:t>)</w:t>
      </w:r>
      <w:proofErr w:type="gramEnd"/>
      <w:r w:rsidR="00DB4D1F" w:rsidRPr="00676F67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676F67" w:rsidRPr="00816536">
        <w:rPr>
          <w:szCs w:val="28"/>
        </w:rPr>
        <w:t>О внесении изменений</w:t>
      </w:r>
      <w:r w:rsidR="006E00DA">
        <w:rPr>
          <w:szCs w:val="28"/>
        </w:rPr>
        <w:t xml:space="preserve"> и дополнений</w:t>
      </w:r>
      <w:r w:rsidR="00676F67" w:rsidRPr="00816536">
        <w:rPr>
          <w:szCs w:val="28"/>
        </w:rPr>
        <w:t xml:space="preserve"> в </w:t>
      </w:r>
      <w:r w:rsidR="00676F67">
        <w:rPr>
          <w:szCs w:val="28"/>
        </w:rPr>
        <w:t xml:space="preserve">Схему </w:t>
      </w:r>
      <w:r w:rsidR="00676F67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>
        <w:rPr>
          <w:szCs w:val="28"/>
        </w:rPr>
        <w:t xml:space="preserve"> </w:t>
      </w:r>
      <w:r w:rsidR="00676F67" w:rsidRPr="00816536">
        <w:rPr>
          <w:szCs w:val="28"/>
        </w:rPr>
        <w:t xml:space="preserve"> С</w:t>
      </w:r>
      <w:r w:rsidR="00676F67">
        <w:rPr>
          <w:szCs w:val="28"/>
        </w:rPr>
        <w:t xml:space="preserve">амарской области, утвержденную </w:t>
      </w:r>
      <w:r w:rsidR="00676F67" w:rsidRPr="00816536">
        <w:rPr>
          <w:szCs w:val="28"/>
        </w:rPr>
        <w:t>постановление</w:t>
      </w:r>
      <w:r w:rsidR="00676F67">
        <w:rPr>
          <w:szCs w:val="28"/>
        </w:rPr>
        <w:t>м</w:t>
      </w:r>
      <w:r w:rsidR="00676F67" w:rsidRPr="00816536">
        <w:rPr>
          <w:szCs w:val="28"/>
        </w:rPr>
        <w:t xml:space="preserve"> администрации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 w:rsidRPr="00816536">
        <w:rPr>
          <w:szCs w:val="28"/>
        </w:rPr>
        <w:t xml:space="preserve"> Самарской области от 08.</w:t>
      </w:r>
      <w:r w:rsidR="00141284">
        <w:rPr>
          <w:szCs w:val="28"/>
        </w:rPr>
        <w:t xml:space="preserve">12.2016 № 3596 </w:t>
      </w:r>
      <w:r w:rsidR="00676F67">
        <w:rPr>
          <w:szCs w:val="28"/>
        </w:rPr>
        <w:t xml:space="preserve">(с </w:t>
      </w:r>
      <w:r w:rsidR="00676F67" w:rsidRPr="00816536">
        <w:rPr>
          <w:szCs w:val="28"/>
        </w:rPr>
        <w:t>изменени</w:t>
      </w:r>
      <w:r w:rsidR="00676F67">
        <w:rPr>
          <w:szCs w:val="28"/>
        </w:rPr>
        <w:t>ями от 03.02.2017г., 27.02.2017г., 31.03.2017г.</w:t>
      </w:r>
      <w:r w:rsidR="00E27EBF">
        <w:rPr>
          <w:szCs w:val="28"/>
        </w:rPr>
        <w:t>,</w:t>
      </w:r>
      <w:r w:rsidR="00E27EBF" w:rsidRPr="00E27EBF">
        <w:rPr>
          <w:b/>
          <w:szCs w:val="28"/>
        </w:rPr>
        <w:t xml:space="preserve"> </w:t>
      </w:r>
      <w:r w:rsidR="00E27EBF" w:rsidRPr="00E27EBF">
        <w:rPr>
          <w:szCs w:val="28"/>
        </w:rPr>
        <w:t>11.07.2017г.</w:t>
      </w:r>
      <w:r w:rsidR="00141284">
        <w:rPr>
          <w:szCs w:val="28"/>
        </w:rPr>
        <w:t>, 07.09.2017г.</w:t>
      </w:r>
      <w:r w:rsidR="00A154A8">
        <w:rPr>
          <w:szCs w:val="28"/>
        </w:rPr>
        <w:t>,</w:t>
      </w:r>
      <w:r w:rsidR="00A154A8" w:rsidRPr="00A154A8">
        <w:rPr>
          <w:b/>
          <w:szCs w:val="28"/>
        </w:rPr>
        <w:t xml:space="preserve"> </w:t>
      </w:r>
      <w:r w:rsidR="00A154A8" w:rsidRPr="00A154A8">
        <w:rPr>
          <w:szCs w:val="28"/>
        </w:rPr>
        <w:t>23.10.2017г.</w:t>
      </w:r>
      <w:r w:rsidR="006E00DA">
        <w:rPr>
          <w:szCs w:val="28"/>
        </w:rPr>
        <w:t>, 23.01.2018г.</w:t>
      </w:r>
      <w:r w:rsidR="00286A5B">
        <w:rPr>
          <w:szCs w:val="28"/>
        </w:rPr>
        <w:t>, 20.03.2018г.</w:t>
      </w:r>
      <w:r w:rsidR="00676F67" w:rsidRPr="00A154A8">
        <w:rPr>
          <w:szCs w:val="28"/>
        </w:rPr>
        <w:t>)</w:t>
      </w:r>
      <w:r w:rsidRPr="00A154A8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</w:t>
      </w:r>
      <w:proofErr w:type="gramEnd"/>
      <w:r w:rsidR="00676F67">
        <w:rPr>
          <w:szCs w:val="28"/>
        </w:rPr>
        <w:t xml:space="preserve">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E25E86" w:rsidRDefault="00E25E86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изменений </w:t>
      </w:r>
      <w:r w:rsidR="000742D7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 w:rsidR="0080269D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приведения в </w:t>
      </w:r>
      <w:r w:rsidR="00762CA0">
        <w:rPr>
          <w:rFonts w:ascii="SourceSansProRegular" w:eastAsia="Times New Roman" w:hAnsi="SourceSansProRegular" w:cs="Helvetica"/>
          <w:color w:val="333333"/>
          <w:lang w:eastAsia="ru-RU"/>
        </w:rPr>
        <w:t>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041726" w:rsidRPr="00A10E81" w:rsidRDefault="00041726" w:rsidP="0004172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а именно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ей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 Поскольку предлагаемы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объекты.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286A5B">
        <w:rPr>
          <w:rFonts w:ascii="SourceSansProRegular" w:eastAsia="Times New Roman" w:hAnsi="SourceSansProRegular" w:cs="Helvetica"/>
          <w:color w:val="333333"/>
          <w:lang w:eastAsia="ru-RU"/>
        </w:rPr>
        <w:t>160 - 162</w:t>
      </w:r>
      <w:r w:rsidR="007E5256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041726" w:rsidRPr="00041726" w:rsidRDefault="00041726" w:rsidP="00041726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</w:t>
      </w:r>
      <w:r w:rsidR="00D2756D">
        <w:rPr>
          <w:rFonts w:ascii="SourceSansProRegular" w:eastAsia="Times New Roman" w:hAnsi="SourceSansProRegular" w:cs="Helvetica"/>
          <w:color w:val="333333"/>
          <w:lang w:eastAsia="ru-RU"/>
        </w:rPr>
        <w:t>60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Адрес нестационарного торгового объекта: </w:t>
      </w:r>
      <w:r w:rsidR="005A1DA2">
        <w:rPr>
          <w:color w:val="000000"/>
          <w:szCs w:val="28"/>
        </w:rPr>
        <w:t>п.г.т. Алексеевка,                   ул. Невская, за ярмаркой</w:t>
      </w:r>
      <w:proofErr w:type="gramEnd"/>
    </w:p>
    <w:p w:rsidR="00041726" w:rsidRPr="00A10E81" w:rsidRDefault="00041726" w:rsidP="00041726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5A1DA2" w:rsidRPr="005A1DA2" w:rsidRDefault="005A1DA2" w:rsidP="00617EA7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1: X – 9547,64; Y-8027,77;</w:t>
      </w:r>
    </w:p>
    <w:p w:rsidR="005A1DA2" w:rsidRPr="005A1DA2" w:rsidRDefault="005A1DA2" w:rsidP="00617EA7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2: X – 8549,50; Y –8030,12;</w:t>
      </w:r>
    </w:p>
    <w:p w:rsidR="005A1DA2" w:rsidRPr="005A1DA2" w:rsidRDefault="005A1DA2" w:rsidP="00617EA7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3: X – 9544,79; Y –8033,84;</w:t>
      </w:r>
    </w:p>
    <w:p w:rsidR="005A1DA2" w:rsidRDefault="005A1DA2" w:rsidP="00617EA7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4: X – 9542,93; Y –  8031,48</w:t>
      </w:r>
      <w:r>
        <w:rPr>
          <w:color w:val="000000"/>
          <w:szCs w:val="28"/>
        </w:rPr>
        <w:t>.</w:t>
      </w:r>
    </w:p>
    <w:p w:rsidR="00041726" w:rsidRPr="00A10E81" w:rsidRDefault="00041726" w:rsidP="00617EA7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5A1DA2">
        <w:rPr>
          <w:rFonts w:ascii="SourceSansProRegular" w:eastAsia="Times New Roman" w:hAnsi="SourceSansProRegular" w:cs="Helvetica"/>
          <w:color w:val="333333"/>
          <w:lang w:eastAsia="ru-RU"/>
        </w:rPr>
        <w:t>15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041726" w:rsidRPr="00A10E81" w:rsidRDefault="00041726" w:rsidP="001C31CD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5A1DA2">
        <w:rPr>
          <w:color w:val="000000"/>
          <w:szCs w:val="28"/>
        </w:rPr>
        <w:t>бытовое обслуживание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041726" w:rsidRPr="00A10E81" w:rsidRDefault="00041726" w:rsidP="0004172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041726" w:rsidRPr="00A10E81" w:rsidRDefault="00041726" w:rsidP="0004172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 w:rsidR="005A1DA2"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041726" w:rsidRPr="001C31CD" w:rsidRDefault="00041726" w:rsidP="001C31C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 w:rsidR="005A1DA2"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5A1DA2" w:rsidRPr="005A1DA2" w:rsidRDefault="000E57F3" w:rsidP="005A1DA2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 </w:t>
      </w:r>
      <w:r w:rsidR="003843B8">
        <w:rPr>
          <w:rFonts w:ascii="SourceSansProRegular" w:eastAsia="Times New Roman" w:hAnsi="SourceSansProRegular" w:cs="Helvetica"/>
          <w:color w:val="333333"/>
          <w:lang w:eastAsia="ru-RU"/>
        </w:rPr>
        <w:t>1</w:t>
      </w:r>
      <w:r w:rsidR="005A1DA2">
        <w:rPr>
          <w:rFonts w:ascii="SourceSansProRegular" w:eastAsia="Times New Roman" w:hAnsi="SourceSansProRegular" w:cs="Helvetica"/>
          <w:color w:val="333333"/>
          <w:lang w:eastAsia="ru-RU"/>
        </w:rPr>
        <w:t>61</w:t>
      </w:r>
      <w:r w:rsidR="001C31CD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="001C31CD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5A1DA2" w:rsidRPr="005A1DA2">
        <w:rPr>
          <w:color w:val="000000"/>
          <w:szCs w:val="28"/>
        </w:rPr>
        <w:t xml:space="preserve">п.г.т. </w:t>
      </w:r>
      <w:proofErr w:type="spellStart"/>
      <w:r w:rsidR="005A1DA2" w:rsidRPr="005A1DA2">
        <w:rPr>
          <w:color w:val="000000"/>
          <w:szCs w:val="28"/>
        </w:rPr>
        <w:t>Усть-Кинельский</w:t>
      </w:r>
      <w:proofErr w:type="spellEnd"/>
      <w:r w:rsidR="005A1DA2" w:rsidRPr="005A1DA2">
        <w:rPr>
          <w:color w:val="000000"/>
          <w:szCs w:val="28"/>
        </w:rPr>
        <w:t xml:space="preserve">, </w:t>
      </w:r>
    </w:p>
    <w:p w:rsidR="001C31CD" w:rsidRPr="001C31CD" w:rsidRDefault="005A1DA2" w:rsidP="005A1DA2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5A1DA2">
        <w:rPr>
          <w:color w:val="000000"/>
          <w:szCs w:val="28"/>
        </w:rPr>
        <w:t xml:space="preserve">ул. </w:t>
      </w:r>
      <w:proofErr w:type="gramStart"/>
      <w:r w:rsidRPr="005A1DA2">
        <w:rPr>
          <w:color w:val="000000"/>
          <w:szCs w:val="28"/>
        </w:rPr>
        <w:t>Спортивная</w:t>
      </w:r>
      <w:proofErr w:type="gramEnd"/>
      <w:r w:rsidRPr="005A1DA2">
        <w:rPr>
          <w:color w:val="000000"/>
          <w:szCs w:val="28"/>
        </w:rPr>
        <w:t>, в районе дома № 17</w:t>
      </w:r>
      <w:r>
        <w:rPr>
          <w:color w:val="000000"/>
          <w:szCs w:val="28"/>
        </w:rPr>
        <w:t>.</w:t>
      </w:r>
    </w:p>
    <w:p w:rsidR="001C31CD" w:rsidRPr="00A10E81" w:rsidRDefault="001C31CD" w:rsidP="001C31CD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5A1DA2" w:rsidRP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1: X – 10708,88; Y-13219,71;</w:t>
      </w:r>
    </w:p>
    <w:p w:rsid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2: X – 10705,96; Y –13220,40;</w:t>
      </w:r>
    </w:p>
    <w:p w:rsidR="005A1DA2" w:rsidRP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3: X – 10704,58; Y –13214,56;</w:t>
      </w:r>
    </w:p>
    <w:p w:rsid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4: X – 10707,50; Y –  13213,87</w:t>
      </w:r>
    </w:p>
    <w:p w:rsidR="001C31CD" w:rsidRPr="00A10E81" w:rsidRDefault="001C31CD" w:rsidP="005A1DA2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5A1DA2">
        <w:rPr>
          <w:rFonts w:ascii="SourceSansProRegular" w:eastAsia="Times New Roman" w:hAnsi="SourceSansProRegular" w:cs="Helvetica"/>
          <w:color w:val="333333"/>
          <w:lang w:eastAsia="ru-RU"/>
        </w:rPr>
        <w:t>15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5A1DA2" w:rsidRPr="00A10E81" w:rsidRDefault="001C31CD" w:rsidP="005A1DA2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5A1DA2">
        <w:rPr>
          <w:color w:val="000000"/>
          <w:szCs w:val="28"/>
        </w:rPr>
        <w:t>бытовое обслуживание</w:t>
      </w:r>
      <w:r w:rsidR="005A1DA2"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1C31CD" w:rsidRPr="00A10E81" w:rsidRDefault="001C31CD" w:rsidP="005A1DA2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1C31CD" w:rsidRPr="00A10E81" w:rsidRDefault="001C31CD" w:rsidP="001C31CD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041726" w:rsidRDefault="001C31CD" w:rsidP="001C31CD">
      <w:pPr>
        <w:spacing w:after="158" w:line="240" w:lineRule="auto"/>
        <w:rPr>
          <w:color w:val="000000"/>
          <w:szCs w:val="28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на 5 лет.</w:t>
      </w:r>
    </w:p>
    <w:p w:rsidR="005A1DA2" w:rsidRPr="005A1DA2" w:rsidRDefault="005A1DA2" w:rsidP="005A1DA2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162.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Pr="005A1DA2">
        <w:rPr>
          <w:color w:val="000000"/>
          <w:szCs w:val="28"/>
        </w:rPr>
        <w:t xml:space="preserve">п.г.т. </w:t>
      </w:r>
      <w:proofErr w:type="spellStart"/>
      <w:r w:rsidRPr="005A1DA2">
        <w:rPr>
          <w:color w:val="000000"/>
          <w:szCs w:val="28"/>
        </w:rPr>
        <w:t>Усть-Кинельский</w:t>
      </w:r>
      <w:proofErr w:type="spellEnd"/>
      <w:r w:rsidRPr="005A1DA2">
        <w:rPr>
          <w:color w:val="000000"/>
          <w:szCs w:val="28"/>
        </w:rPr>
        <w:t xml:space="preserve">, </w:t>
      </w:r>
    </w:p>
    <w:p w:rsidR="005A1DA2" w:rsidRDefault="005A1DA2" w:rsidP="005A1DA2">
      <w:pPr>
        <w:spacing w:line="240" w:lineRule="auto"/>
        <w:jc w:val="both"/>
        <w:rPr>
          <w:color w:val="000000"/>
          <w:szCs w:val="28"/>
        </w:rPr>
      </w:pPr>
      <w:r w:rsidRPr="005A1DA2">
        <w:rPr>
          <w:color w:val="000000"/>
          <w:szCs w:val="28"/>
        </w:rPr>
        <w:t>пересечение ул. Тимирязева и ул. Испытателей</w:t>
      </w:r>
      <w:r>
        <w:rPr>
          <w:color w:val="000000"/>
          <w:szCs w:val="28"/>
        </w:rPr>
        <w:t>.</w:t>
      </w:r>
    </w:p>
    <w:p w:rsidR="005A1DA2" w:rsidRPr="00A10E81" w:rsidRDefault="005A1DA2" w:rsidP="005A1DA2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5A1DA2" w:rsidRP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1: X – 10971,74; Y-13715,49;</w:t>
      </w:r>
    </w:p>
    <w:p w:rsidR="005A1DA2" w:rsidRP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2: X – 10972,59; Y –13718,36;</w:t>
      </w:r>
    </w:p>
    <w:p w:rsidR="005A1DA2" w:rsidRP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3: X – 10967,79; Y –13719,77;</w:t>
      </w:r>
    </w:p>
    <w:p w:rsidR="005A1DA2" w:rsidRDefault="005A1DA2" w:rsidP="005A1DA2">
      <w:pPr>
        <w:spacing w:after="0" w:line="240" w:lineRule="auto"/>
        <w:rPr>
          <w:color w:val="000000"/>
          <w:szCs w:val="28"/>
        </w:rPr>
      </w:pPr>
      <w:proofErr w:type="spellStart"/>
      <w:r w:rsidRPr="005A1DA2">
        <w:rPr>
          <w:color w:val="000000"/>
          <w:szCs w:val="28"/>
        </w:rPr>
        <w:t>н</w:t>
      </w:r>
      <w:proofErr w:type="spellEnd"/>
      <w:r w:rsidRPr="005A1DA2">
        <w:rPr>
          <w:color w:val="000000"/>
          <w:szCs w:val="28"/>
        </w:rPr>
        <w:t xml:space="preserve"> 4: X – 10966,95; Y –  13716,89</w:t>
      </w:r>
    </w:p>
    <w:p w:rsidR="005A1DA2" w:rsidRPr="00A10E81" w:rsidRDefault="005A1DA2" w:rsidP="005A1DA2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15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5A1DA2" w:rsidRPr="00A10E81" w:rsidRDefault="005A1DA2" w:rsidP="005A1DA2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общественное питание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5A1DA2" w:rsidRPr="00A10E81" w:rsidRDefault="005A1DA2" w:rsidP="005A1DA2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Статус места расположения НТО: не используется. </w:t>
      </w:r>
    </w:p>
    <w:p w:rsidR="005A1DA2" w:rsidRPr="00A10E81" w:rsidRDefault="005A1DA2" w:rsidP="005A1DA2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5A1DA2" w:rsidRDefault="005A1DA2" w:rsidP="005A1DA2">
      <w:pPr>
        <w:spacing w:after="158" w:line="240" w:lineRule="auto"/>
        <w:rPr>
          <w:color w:val="000000"/>
          <w:szCs w:val="28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на 5 лет.</w:t>
      </w:r>
    </w:p>
    <w:p w:rsidR="005A1DA2" w:rsidRDefault="005A1DA2" w:rsidP="001C31CD">
      <w:pPr>
        <w:spacing w:after="158" w:line="240" w:lineRule="auto"/>
        <w:rPr>
          <w:color w:val="000000"/>
          <w:szCs w:val="28"/>
        </w:rPr>
      </w:pPr>
    </w:p>
    <w:p w:rsidR="007E5256" w:rsidRDefault="007E5256" w:rsidP="003843B8">
      <w:pPr>
        <w:spacing w:after="158" w:line="240" w:lineRule="auto"/>
        <w:ind w:firstLine="708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color w:val="000000"/>
          <w:szCs w:val="28"/>
        </w:rPr>
        <w:t xml:space="preserve">В связи с действующим договором аренды земельного участка, предлагается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включить 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161  </w:t>
      </w: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>со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ями:</w:t>
      </w:r>
    </w:p>
    <w:p w:rsidR="007E5256" w:rsidRPr="001C31CD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</w:t>
      </w:r>
      <w:r w:rsidR="000E57F3">
        <w:rPr>
          <w:rFonts w:ascii="SourceSansProRegular" w:eastAsia="Times New Roman" w:hAnsi="SourceSansProRegular" w:cs="Helvetica"/>
          <w:color w:val="333333"/>
          <w:lang w:eastAsia="ru-RU"/>
        </w:rPr>
        <w:t>59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>, ул. Герцена, 34 Б.</w:t>
      </w:r>
    </w:p>
    <w:p w:rsidR="007E5256" w:rsidRPr="007E5256" w:rsidRDefault="007E5256" w:rsidP="007E5256">
      <w:pPr>
        <w:spacing w:after="0" w:line="240" w:lineRule="auto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Кадастровый номер земельного участка: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7E5256">
        <w:rPr>
          <w:color w:val="000000"/>
          <w:szCs w:val="28"/>
        </w:rPr>
        <w:t>63:03:0211024:1146</w:t>
      </w:r>
    </w:p>
    <w:p w:rsidR="007E5256" w:rsidRPr="00A10E81" w:rsidRDefault="007E5256" w:rsidP="007E5256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40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7E5256" w:rsidRPr="00A10E81" w:rsidRDefault="007E5256" w:rsidP="007E5256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Непр</w:t>
      </w:r>
      <w:r w:rsidRPr="001C31CD">
        <w:rPr>
          <w:color w:val="000000"/>
          <w:szCs w:val="28"/>
        </w:rPr>
        <w:t>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7E5256" w:rsidRPr="00A10E81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Используется. Договор от 21.10.2013. С  21.10.2013г. по 21.10.2018г.</w:t>
      </w:r>
    </w:p>
    <w:p w:rsidR="007E5256" w:rsidRPr="00A10E81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7E5256" w:rsidRDefault="007E5256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  21.10.2013г. по 21.10.2018г.</w:t>
      </w:r>
    </w:p>
    <w:p w:rsidR="005A1DA2" w:rsidRDefault="005A1DA2" w:rsidP="007E525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5A1DA2" w:rsidRDefault="005A1DA2" w:rsidP="005A1DA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расторжением договора на размещение нестационарного торгового объекта  (Соглашение о расторжении</w:t>
      </w:r>
      <w:r w:rsidRPr="001C31CD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договора на размещение нестационарного торгового объекта б/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н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30.03.2018г.) предлагается в строке 89 изменить статус места расположения НТО и срок расположения НТО. </w:t>
      </w:r>
    </w:p>
    <w:p w:rsidR="005A1DA2" w:rsidRDefault="005A1DA2" w:rsidP="005A1DA2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ab/>
        <w:t>Предлагается исключить из Схемы НТО  строку 104, в связи с установкой на данном месте торгового ряда для пенсионеров.</w:t>
      </w:r>
    </w:p>
    <w:p w:rsidR="00B20511" w:rsidRDefault="00B20511" w:rsidP="00B20511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окончанием срока действия договора на размещение НТО (сезонные), в строках Схемы НТО 120-122, 124, 126, 129,  предлагается изменить статус места расположения НТО и сроки расположения НТО.</w:t>
      </w:r>
    </w:p>
    <w:p w:rsidR="00B20511" w:rsidRDefault="00B20511" w:rsidP="00B20511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 аренды, на основании </w:t>
      </w:r>
      <w:r>
        <w:rPr>
          <w:rFonts w:ascii="SourceSansProRegular" w:hAnsi="SourceSansProRegular" w:cs="Arial"/>
          <w:color w:val="333333"/>
          <w:szCs w:val="28"/>
        </w:rPr>
        <w:t>п</w:t>
      </w:r>
      <w:r w:rsidRPr="003F2329">
        <w:rPr>
          <w:rFonts w:ascii="SourceSansProRegular" w:hAnsi="SourceSansProRegular" w:cs="Arial"/>
          <w:color w:val="333333"/>
          <w:szCs w:val="28"/>
        </w:rPr>
        <w:t>остановления  Правительства Самарской области от 02.08.2016 года №</w:t>
      </w:r>
      <w:r>
        <w:rPr>
          <w:rFonts w:ascii="SourceSansProRegular" w:hAnsi="SourceSansProRegular" w:cs="Arial"/>
          <w:color w:val="333333"/>
          <w:szCs w:val="28"/>
        </w:rPr>
        <w:t xml:space="preserve"> </w:t>
      </w:r>
      <w:r w:rsidRPr="003F2329">
        <w:rPr>
          <w:rFonts w:ascii="SourceSansProRegular" w:hAnsi="SourceSansProRegular" w:cs="Arial"/>
          <w:color w:val="333333"/>
          <w:szCs w:val="28"/>
        </w:rPr>
        <w:t>426</w:t>
      </w:r>
      <w:r>
        <w:rPr>
          <w:rFonts w:ascii="SourceSansProRegular" w:hAnsi="SourceSansProRegular" w:cs="Arial"/>
          <w:color w:val="333333"/>
          <w:szCs w:val="28"/>
        </w:rPr>
        <w:t xml:space="preserve"> в строке Схемы НТО 136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вид договора,  статус места расположения НТО и срок расположения НТО. </w:t>
      </w:r>
    </w:p>
    <w:p w:rsidR="00B20511" w:rsidRPr="00A10E81" w:rsidRDefault="00B20511" w:rsidP="00B20511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B22C8" w:rsidRDefault="000A4904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3F2329" w:rsidRPr="003F2329" w:rsidRDefault="003F2329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A4904"/>
    <w:rsid w:val="000E57F3"/>
    <w:rsid w:val="0011065B"/>
    <w:rsid w:val="00124372"/>
    <w:rsid w:val="0012601B"/>
    <w:rsid w:val="00141284"/>
    <w:rsid w:val="0014435D"/>
    <w:rsid w:val="00186624"/>
    <w:rsid w:val="001B22C8"/>
    <w:rsid w:val="001C31CD"/>
    <w:rsid w:val="001C4392"/>
    <w:rsid w:val="001D0353"/>
    <w:rsid w:val="001F7FE2"/>
    <w:rsid w:val="00201C4D"/>
    <w:rsid w:val="00205ECE"/>
    <w:rsid w:val="002119A5"/>
    <w:rsid w:val="00231FC1"/>
    <w:rsid w:val="0023689C"/>
    <w:rsid w:val="002557D9"/>
    <w:rsid w:val="00286A5B"/>
    <w:rsid w:val="002A33D0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843B8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7EF0"/>
    <w:rsid w:val="00617EA7"/>
    <w:rsid w:val="0064280F"/>
    <w:rsid w:val="00657FC2"/>
    <w:rsid w:val="00665748"/>
    <w:rsid w:val="00676F67"/>
    <w:rsid w:val="006A1BE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B1ECF"/>
    <w:rsid w:val="007E5256"/>
    <w:rsid w:val="007F6E3F"/>
    <w:rsid w:val="0080269D"/>
    <w:rsid w:val="00814789"/>
    <w:rsid w:val="00833682"/>
    <w:rsid w:val="00840387"/>
    <w:rsid w:val="0084198F"/>
    <w:rsid w:val="0087348E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54A8"/>
    <w:rsid w:val="00A17DF9"/>
    <w:rsid w:val="00A35919"/>
    <w:rsid w:val="00A52E2D"/>
    <w:rsid w:val="00A56E32"/>
    <w:rsid w:val="00A6227E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6605E"/>
    <w:rsid w:val="00B9225D"/>
    <w:rsid w:val="00BE30FF"/>
    <w:rsid w:val="00BE4D46"/>
    <w:rsid w:val="00C0799A"/>
    <w:rsid w:val="00C9330C"/>
    <w:rsid w:val="00CA7733"/>
    <w:rsid w:val="00CB6280"/>
    <w:rsid w:val="00CE4640"/>
    <w:rsid w:val="00D2756D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85D"/>
    <w:rsid w:val="00E25E86"/>
    <w:rsid w:val="00E27EBF"/>
    <w:rsid w:val="00E81185"/>
    <w:rsid w:val="00E8474C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62</cp:revision>
  <cp:lastPrinted>2018-04-06T11:40:00Z</cp:lastPrinted>
  <dcterms:created xsi:type="dcterms:W3CDTF">2016-10-21T07:37:00Z</dcterms:created>
  <dcterms:modified xsi:type="dcterms:W3CDTF">2018-04-06T11:40:00Z</dcterms:modified>
</cp:coreProperties>
</file>